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44"/>
          <w:szCs w:val="44"/>
          <w:shd w:val="clear" w:fill="FFFFFF"/>
        </w:rPr>
        <w:t>第十四届大学生年度人物推荐事迹类别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72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1．社会实践类：积极参与志愿服务、公益环保等活动，具有强烈的社会责任感，关注国计民生并做出积极贡献。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72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2．学术科研类：具有良好的科研学术能力，在本学科领域内取得突出成绩，如在省级及以上赛事取得优异成绩；在重要学术期刊发表高水平文章；取得重大发明突破等。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72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3．创新创业类：积极投身于大众创新、万众创业，在创业项目中取得突出业绩，或在省级及以上创新创业大赛中取得优异成绩。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72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4．自强不息类：直面逆境、不畏艰辛，身残志坚、积极乐观，自立自强、事迹感人。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72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5．见义勇为类：在人民群众生命财产受到威胁的关键时刻挺身而出，奋不顾身，舍己救人。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72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6．孝老爱亲类：孝敬父母、尊敬师长，兄弟姐妹团结友爱，事迹突出、感染力强。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72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7．全面发展类：政治立场坚定，学习成绩优秀，思想政治素质突出，践行社会主义核心价值观，获得广泛好评。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672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8．多才多艺类：在文、体、艺等方面具有突出专长，在国际、国内比赛中取得优异成绩。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06E70"/>
    <w:rsid w:val="0E217D99"/>
    <w:rsid w:val="26DC5F6A"/>
    <w:rsid w:val="2E206E70"/>
    <w:rsid w:val="741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-2147483648" w:beforeAutospacing="1" w:after="120" w:afterAutospacing="1"/>
      <w:jc w:val="center"/>
      <w:outlineLvl w:val="1"/>
    </w:pPr>
    <w:rPr>
      <w:rFonts w:hint="eastAsia" w:ascii="宋体" w:hAnsi="宋体" w:eastAsia="仿宋_GB2312" w:cs="宋体"/>
      <w:b/>
      <w:kern w:val="0"/>
      <w:sz w:val="28"/>
      <w:szCs w:val="36"/>
      <w:lang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5"/>
    <w:basedOn w:val="1"/>
    <w:next w:val="3"/>
    <w:uiPriority w:val="0"/>
    <w:pPr>
      <w:jc w:val="center"/>
    </w:pPr>
    <w:rPr>
      <w:rFonts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2019-04-03T01:11:00Z</dcterms:created>
  <dc:creator>艾臭</dc:creator>
  <cp:lastModifiedBy>艾臭</cp:lastModifiedBy>
  <dcterms:modified xsi:type="dcterms:W3CDTF">2019-04-03T01:12:05Z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