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4"/>
          <w:szCs w:val="28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附件1：优秀学员、优秀小老师评选参考标准</w:t>
      </w:r>
    </w:p>
    <w:bookmarkEnd w:id="1"/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优秀学员</w:t>
      </w:r>
    </w:p>
    <w:tbl>
      <w:tblPr>
        <w:tblStyle w:val="3"/>
        <w:tblpPr w:leftFromText="180" w:rightFromText="180" w:vertAnchor="text" w:horzAnchor="page" w:tblpX="2005" w:tblpY="298"/>
        <w:tblOverlap w:val="never"/>
        <w:tblW w:w="7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552"/>
        <w:gridCol w:w="333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9693641"/>
            <w:r>
              <w:rPr>
                <w:rFonts w:hint="eastAsia"/>
                <w:b/>
                <w:bCs/>
                <w:sz w:val="20"/>
                <w:szCs w:val="20"/>
              </w:rPr>
              <w:t>评价要素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评价项目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评课标准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参照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学习情感（20分）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1、能积极主动参与学习活动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2、有勇于探究解决问题的强烈欲望和实事求是的科学态度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学习方式（15分）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在教师的指导下，能进行有效地自主学习、合作学习、探究学习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学习能力（20分）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1、善于倾听，能收集处理信息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2、有发现问题、发表意见、解决问题的意识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学习效果（25分）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1、达到教学目标，在原有的基础上获得发展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2、能够进行自我评价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考勤（20分）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全勤（20）分，缺勤一次扣五分，扣完为止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）优秀小老师</w:t>
      </w:r>
    </w:p>
    <w:tbl>
      <w:tblPr>
        <w:tblStyle w:val="3"/>
        <w:tblpPr w:leftFromText="180" w:rightFromText="180" w:vertAnchor="text" w:horzAnchor="page" w:tblpX="1981" w:tblpY="733"/>
        <w:tblOverlap w:val="never"/>
        <w:tblW w:w="7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551"/>
        <w:gridCol w:w="333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评价要素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评价项目</w:t>
            </w:r>
          </w:p>
        </w:tc>
        <w:tc>
          <w:tcPr>
            <w:tcW w:w="333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评课标准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参照分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小老</w:t>
            </w:r>
            <w:r>
              <w:rPr>
                <w:rFonts w:hint="eastAsia"/>
                <w:b/>
                <w:bCs/>
                <w:sz w:val="20"/>
                <w:szCs w:val="20"/>
              </w:rPr>
              <w:t>师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教学目标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1、教学目标全面、准确、具体、可行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2、努力体现三维目标（知识与技能</w:t>
            </w:r>
            <w:r>
              <w:rPr>
                <w:sz w:val="20"/>
                <w:szCs w:val="20"/>
              </w:rPr>
              <w:t>；过程与方法；情感态度与价值观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教学内容（2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1、从学生实际和教学要求出发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2、教学内容安排合理，难易适度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教学过程（2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1、为学生创设主动学习的情境，提供充分的思考、探究、研讨的空间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2、恰当地使用教学媒体和技术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3、教学方法灵活多样，努力培养学生的创造思维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4、师生关系平等、民主，教学气氛活跃愉快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5、适当地对学生进行评价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教学能力（2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1、熟练地驾驭课堂，能捕捉到课堂教学的各种信息，并灵活果断地采取恰当有效的策略和措施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、具有教学基本功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68" w:type="dxa"/>
            <w:vMerge w:val="continue"/>
            <w:tcBorders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特色教学</w:t>
            </w:r>
          </w:p>
          <w:p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教师要充分调动自己教学素质条件的能动性，在教学语言、教学方法、学法引导等方面表现出浓郁的个人特色，努力展示自己独特的教学风格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</w:tbl>
    <w:p>
      <w:pPr>
        <w:rPr>
          <w:sz w:val="36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4001"/>
    <w:multiLevelType w:val="singleLevel"/>
    <w:tmpl w:val="0FFA400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B"/>
    <w:rsid w:val="0062713B"/>
    <w:rsid w:val="0093308D"/>
    <w:rsid w:val="23145203"/>
    <w:rsid w:val="343F4764"/>
    <w:rsid w:val="359D53AE"/>
    <w:rsid w:val="57CF7C89"/>
    <w:rsid w:val="72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2020-12-24T01:13:00Z</dcterms:created>
  <dc:creator>x297067593@163.com</dc:creator>
  <cp:lastModifiedBy>输入中文娟娟娟</cp:lastModifiedBy>
  <dcterms:modified xsi:type="dcterms:W3CDTF">2020-12-24T03:35:01Z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